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CC" w:rsidRDefault="006A6301" w:rsidP="003F6924">
      <w:pPr>
        <w:jc w:val="center"/>
        <w:rPr>
          <w:rFonts w:ascii="Comic Sans MS" w:hAnsi="Comic Sans MS"/>
          <w:b/>
          <w:sz w:val="20"/>
          <w:szCs w:val="18"/>
        </w:rPr>
      </w:pPr>
      <w:r w:rsidRPr="00A36833">
        <w:rPr>
          <w:noProof/>
          <w:sz w:val="20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1282700" cy="1010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833">
        <w:rPr>
          <w:noProof/>
          <w:sz w:val="20"/>
          <w:szCs w:val="18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-685800</wp:posOffset>
            </wp:positionV>
            <wp:extent cx="1828800" cy="10775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8CC" w:rsidRPr="00A36833">
        <w:rPr>
          <w:rFonts w:ascii="Comic Sans MS" w:hAnsi="Comic Sans MS"/>
          <w:b/>
          <w:sz w:val="20"/>
          <w:szCs w:val="18"/>
        </w:rPr>
        <w:t>Subject Develo</w:t>
      </w:r>
      <w:r w:rsidR="00012B27">
        <w:rPr>
          <w:rFonts w:ascii="Comic Sans MS" w:hAnsi="Comic Sans MS"/>
          <w:b/>
          <w:sz w:val="20"/>
          <w:szCs w:val="18"/>
        </w:rPr>
        <w:t>pment Plan: Global Learning 2021-2022</w:t>
      </w:r>
    </w:p>
    <w:p w:rsidR="007906EA" w:rsidRPr="00D14529" w:rsidRDefault="00012B27" w:rsidP="007906EA">
      <w:pPr>
        <w:jc w:val="center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Sept</w:t>
      </w:r>
      <w:r w:rsidR="00477F4E">
        <w:rPr>
          <w:rFonts w:ascii="Comic Sans MS" w:hAnsi="Comic Sans MS" w:cs="Arial"/>
          <w:b/>
          <w:sz w:val="18"/>
          <w:szCs w:val="18"/>
        </w:rPr>
        <w:t>ember</w:t>
      </w:r>
      <w:r>
        <w:rPr>
          <w:rFonts w:ascii="Comic Sans MS" w:hAnsi="Comic Sans MS" w:cs="Arial"/>
          <w:b/>
          <w:sz w:val="18"/>
          <w:szCs w:val="18"/>
        </w:rPr>
        <w:t xml:space="preserve"> 2021</w:t>
      </w:r>
      <w:r w:rsidR="007906EA" w:rsidRPr="00D14529">
        <w:rPr>
          <w:rFonts w:ascii="Comic Sans MS" w:hAnsi="Comic Sans MS" w:cs="Arial"/>
          <w:b/>
          <w:sz w:val="18"/>
          <w:szCs w:val="18"/>
        </w:rPr>
        <w:t xml:space="preserve"> </w:t>
      </w:r>
    </w:p>
    <w:p w:rsidR="00BF58CC" w:rsidRPr="00A36833" w:rsidRDefault="00BF58CC">
      <w:pPr>
        <w:rPr>
          <w:rFonts w:ascii="Comic Sans MS" w:hAnsi="Comic Sans MS"/>
          <w:sz w:val="18"/>
          <w:szCs w:val="18"/>
        </w:rPr>
      </w:pPr>
      <w:r w:rsidRPr="00A36833">
        <w:rPr>
          <w:rFonts w:ascii="Comic Sans MS" w:hAnsi="Comic Sans MS"/>
          <w:sz w:val="18"/>
          <w:szCs w:val="18"/>
        </w:rPr>
        <w:t xml:space="preserve">Key Issue: Develop Global Learning within the taught school curriculum, </w:t>
      </w:r>
      <w:r w:rsidR="00012B27">
        <w:rPr>
          <w:rFonts w:ascii="Comic Sans MS" w:hAnsi="Comic Sans MS"/>
          <w:sz w:val="18"/>
          <w:szCs w:val="18"/>
        </w:rPr>
        <w:t xml:space="preserve">embed </w:t>
      </w:r>
      <w:r w:rsidR="00B91BCC" w:rsidRPr="00A36833">
        <w:rPr>
          <w:rFonts w:ascii="Comic Sans MS" w:hAnsi="Comic Sans MS"/>
          <w:sz w:val="18"/>
          <w:szCs w:val="18"/>
        </w:rPr>
        <w:t>school commitments to SDG’s</w:t>
      </w:r>
      <w:r w:rsidRPr="00A36833">
        <w:rPr>
          <w:rFonts w:ascii="Comic Sans MS" w:hAnsi="Comic Sans MS"/>
          <w:sz w:val="18"/>
          <w:szCs w:val="18"/>
        </w:rPr>
        <w:t xml:space="preserve"> </w:t>
      </w:r>
    </w:p>
    <w:p w:rsidR="00A36833" w:rsidRDefault="00A36833">
      <w:pPr>
        <w:rPr>
          <w:rFonts w:ascii="Comic Sans MS" w:hAnsi="Comic Sans MS"/>
          <w:sz w:val="18"/>
          <w:szCs w:val="18"/>
        </w:rPr>
      </w:pPr>
      <w:r w:rsidRPr="00A36833">
        <w:rPr>
          <w:rFonts w:ascii="Comic Sans MS" w:hAnsi="Comic Sans MS"/>
          <w:sz w:val="18"/>
          <w:szCs w:val="18"/>
        </w:rPr>
        <w:t>SDG= United Nations Sustainable Development goals.</w:t>
      </w:r>
    </w:p>
    <w:p w:rsidR="00012B27" w:rsidRPr="00A36833" w:rsidRDefault="00012B2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*carried over from previous action plan due to </w:t>
      </w:r>
      <w:proofErr w:type="spellStart"/>
      <w:r>
        <w:rPr>
          <w:rFonts w:ascii="Comic Sans MS" w:hAnsi="Comic Sans MS"/>
          <w:sz w:val="18"/>
          <w:szCs w:val="18"/>
        </w:rPr>
        <w:t>covid</w:t>
      </w:r>
      <w:proofErr w:type="spellEnd"/>
      <w:r>
        <w:rPr>
          <w:rFonts w:ascii="Comic Sans MS" w:hAnsi="Comic Sans MS"/>
          <w:sz w:val="18"/>
          <w:szCs w:val="18"/>
        </w:rPr>
        <w:t xml:space="preserve"> disruption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800"/>
        <w:gridCol w:w="1789"/>
        <w:gridCol w:w="1873"/>
        <w:gridCol w:w="2652"/>
        <w:gridCol w:w="1463"/>
        <w:gridCol w:w="1426"/>
        <w:gridCol w:w="1443"/>
      </w:tblGrid>
      <w:tr w:rsidR="00BF58CC" w:rsidRPr="00A36833" w:rsidTr="00A36833">
        <w:tc>
          <w:tcPr>
            <w:tcW w:w="1728" w:type="dxa"/>
          </w:tcPr>
          <w:p w:rsidR="00BF58CC" w:rsidRPr="00A36833" w:rsidRDefault="00BF58CC" w:rsidP="00A534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6833">
              <w:rPr>
                <w:rFonts w:ascii="Comic Sans MS" w:hAnsi="Comic Sans MS"/>
                <w:b/>
                <w:sz w:val="18"/>
                <w:szCs w:val="18"/>
              </w:rPr>
              <w:t>Objective</w:t>
            </w:r>
          </w:p>
        </w:tc>
        <w:tc>
          <w:tcPr>
            <w:tcW w:w="1800" w:type="dxa"/>
          </w:tcPr>
          <w:p w:rsidR="00BF58CC" w:rsidRPr="00A36833" w:rsidRDefault="00BF58CC" w:rsidP="00A534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6833">
              <w:rPr>
                <w:rFonts w:ascii="Comic Sans MS" w:hAnsi="Comic Sans MS"/>
                <w:b/>
                <w:sz w:val="18"/>
                <w:szCs w:val="18"/>
              </w:rPr>
              <w:t>Planned Impact</w:t>
            </w:r>
          </w:p>
        </w:tc>
        <w:tc>
          <w:tcPr>
            <w:tcW w:w="1789" w:type="dxa"/>
          </w:tcPr>
          <w:p w:rsidR="00BF58CC" w:rsidRPr="00A36833" w:rsidRDefault="00BF58CC" w:rsidP="00A534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6833">
              <w:rPr>
                <w:rFonts w:ascii="Comic Sans MS" w:hAnsi="Comic Sans MS"/>
                <w:b/>
                <w:sz w:val="18"/>
                <w:szCs w:val="18"/>
              </w:rPr>
              <w:t>Process</w:t>
            </w:r>
          </w:p>
        </w:tc>
        <w:tc>
          <w:tcPr>
            <w:tcW w:w="1873" w:type="dxa"/>
          </w:tcPr>
          <w:p w:rsidR="00BF58CC" w:rsidRPr="00A36833" w:rsidRDefault="00BF58CC" w:rsidP="00A534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6833">
              <w:rPr>
                <w:rFonts w:ascii="Comic Sans MS" w:hAnsi="Comic Sans MS"/>
                <w:b/>
                <w:sz w:val="18"/>
                <w:szCs w:val="18"/>
              </w:rPr>
              <w:t xml:space="preserve">Who and When </w:t>
            </w:r>
          </w:p>
        </w:tc>
        <w:tc>
          <w:tcPr>
            <w:tcW w:w="2652" w:type="dxa"/>
          </w:tcPr>
          <w:p w:rsidR="00BF58CC" w:rsidRPr="00A36833" w:rsidRDefault="00BF58CC" w:rsidP="00A534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6833">
              <w:rPr>
                <w:rFonts w:ascii="Comic Sans MS" w:hAnsi="Comic Sans MS"/>
                <w:b/>
                <w:sz w:val="18"/>
                <w:szCs w:val="18"/>
              </w:rPr>
              <w:t>Resources</w:t>
            </w:r>
          </w:p>
        </w:tc>
        <w:tc>
          <w:tcPr>
            <w:tcW w:w="1463" w:type="dxa"/>
          </w:tcPr>
          <w:p w:rsidR="00BF58CC" w:rsidRPr="00A36833" w:rsidRDefault="00BF58CC" w:rsidP="002033B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6833">
              <w:rPr>
                <w:rFonts w:ascii="Comic Sans MS" w:hAnsi="Comic Sans MS"/>
                <w:b/>
                <w:sz w:val="18"/>
                <w:szCs w:val="18"/>
              </w:rPr>
              <w:t>Monitoring</w:t>
            </w:r>
          </w:p>
        </w:tc>
        <w:tc>
          <w:tcPr>
            <w:tcW w:w="1426" w:type="dxa"/>
          </w:tcPr>
          <w:p w:rsidR="00BF58CC" w:rsidRPr="00A36833" w:rsidRDefault="00BF58CC" w:rsidP="00A534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6833">
              <w:rPr>
                <w:rFonts w:ascii="Comic Sans MS" w:hAnsi="Comic Sans MS"/>
                <w:b/>
                <w:sz w:val="18"/>
                <w:szCs w:val="18"/>
              </w:rPr>
              <w:t>Review</w:t>
            </w:r>
          </w:p>
        </w:tc>
        <w:tc>
          <w:tcPr>
            <w:tcW w:w="1443" w:type="dxa"/>
          </w:tcPr>
          <w:p w:rsidR="00BF58CC" w:rsidRPr="00A36833" w:rsidRDefault="00BF58CC" w:rsidP="00A534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36833">
              <w:rPr>
                <w:rFonts w:ascii="Comic Sans MS" w:hAnsi="Comic Sans MS"/>
                <w:b/>
                <w:sz w:val="18"/>
                <w:szCs w:val="18"/>
              </w:rPr>
              <w:t>Next Steps</w:t>
            </w:r>
          </w:p>
        </w:tc>
      </w:tr>
      <w:tr w:rsidR="00BF58CC" w:rsidRPr="00A36833" w:rsidTr="00A36833">
        <w:tc>
          <w:tcPr>
            <w:tcW w:w="1728" w:type="dxa"/>
          </w:tcPr>
          <w:p w:rsidR="00BF58CC" w:rsidRDefault="00B91BCC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 xml:space="preserve">To make a link with an international school using </w:t>
            </w:r>
            <w:r w:rsidR="00A36833" w:rsidRPr="00A36833">
              <w:rPr>
                <w:rFonts w:ascii="Comic Sans MS" w:hAnsi="Comic Sans MS"/>
                <w:sz w:val="18"/>
                <w:szCs w:val="18"/>
              </w:rPr>
              <w:t xml:space="preserve">British Council </w:t>
            </w:r>
            <w:r w:rsidRPr="00A36833">
              <w:rPr>
                <w:rFonts w:ascii="Comic Sans MS" w:hAnsi="Comic Sans MS"/>
                <w:sz w:val="18"/>
                <w:szCs w:val="18"/>
              </w:rPr>
              <w:t>Connecting Classrooms</w:t>
            </w:r>
          </w:p>
          <w:p w:rsidR="00012B27" w:rsidRDefault="00012B27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012B27" w:rsidRPr="00A36833" w:rsidRDefault="00012B27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*must be done again as Nepal school closed link due to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covid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difficulties</w:t>
            </w:r>
          </w:p>
        </w:tc>
        <w:tc>
          <w:tcPr>
            <w:tcW w:w="1800" w:type="dxa"/>
          </w:tcPr>
          <w:p w:rsidR="00BF58CC" w:rsidRPr="00A36833" w:rsidRDefault="004766E3" w:rsidP="00F7273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Contributes to coverage of Global Learning objectives. Pupils</w:t>
            </w:r>
            <w:r w:rsidR="00F7273F" w:rsidRPr="00A36833">
              <w:rPr>
                <w:rFonts w:ascii="Comic Sans MS" w:hAnsi="Comic Sans MS"/>
                <w:sz w:val="18"/>
                <w:szCs w:val="18"/>
              </w:rPr>
              <w:t xml:space="preserve"> gain</w:t>
            </w:r>
            <w:r w:rsidRPr="00A36833">
              <w:rPr>
                <w:rFonts w:ascii="Comic Sans MS" w:hAnsi="Comic Sans MS"/>
                <w:sz w:val="18"/>
                <w:szCs w:val="18"/>
              </w:rPr>
              <w:t xml:space="preserve"> an</w:t>
            </w:r>
            <w:r w:rsidR="00F7273F" w:rsidRPr="00A36833">
              <w:rPr>
                <w:rFonts w:ascii="Comic Sans MS" w:hAnsi="Comic Sans MS"/>
                <w:sz w:val="18"/>
                <w:szCs w:val="18"/>
              </w:rPr>
              <w:t xml:space="preserve"> understanding of another culture</w:t>
            </w:r>
            <w:r w:rsidR="00A36833" w:rsidRPr="00A3683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F7273F" w:rsidRPr="00A36833">
              <w:rPr>
                <w:rFonts w:ascii="Comic Sans MS" w:hAnsi="Comic Sans MS"/>
                <w:sz w:val="18"/>
                <w:szCs w:val="18"/>
              </w:rPr>
              <w:t xml:space="preserve">life beyond the UK </w:t>
            </w:r>
            <w:r w:rsidR="00A36833" w:rsidRPr="00A36833">
              <w:rPr>
                <w:rFonts w:ascii="Comic Sans MS" w:hAnsi="Comic Sans MS"/>
                <w:sz w:val="18"/>
                <w:szCs w:val="18"/>
              </w:rPr>
              <w:t xml:space="preserve">and how we are connected to others </w:t>
            </w:r>
            <w:r w:rsidR="00F7273F" w:rsidRPr="00A36833"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r w:rsidR="00A36833" w:rsidRPr="00A36833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F7273F" w:rsidRPr="00A36833">
              <w:rPr>
                <w:rFonts w:ascii="Comic Sans MS" w:hAnsi="Comic Sans MS"/>
                <w:sz w:val="18"/>
                <w:szCs w:val="18"/>
              </w:rPr>
              <w:t>work collaboratively with another school on Global Issues.</w:t>
            </w:r>
          </w:p>
        </w:tc>
        <w:tc>
          <w:tcPr>
            <w:tcW w:w="1789" w:type="dxa"/>
          </w:tcPr>
          <w:p w:rsidR="00BF58CC" w:rsidRPr="00A36833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Use</w:t>
            </w:r>
            <w:r w:rsidR="00F7273F" w:rsidRPr="00A36833">
              <w:rPr>
                <w:rFonts w:ascii="Comic Sans MS" w:hAnsi="Comic Sans MS"/>
                <w:sz w:val="18"/>
                <w:szCs w:val="18"/>
              </w:rPr>
              <w:t xml:space="preserve"> British Council and connecting classrooms website to match with a global school. Begin communication, organise connecting pupils and complete a collaborative project</w:t>
            </w:r>
          </w:p>
        </w:tc>
        <w:tc>
          <w:tcPr>
            <w:tcW w:w="1873" w:type="dxa"/>
          </w:tcPr>
          <w:p w:rsidR="00BF58CC" w:rsidRPr="00A36833" w:rsidRDefault="00055428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LG 2021-2022</w:t>
            </w:r>
          </w:p>
          <w:p w:rsidR="00F7273F" w:rsidRPr="00A36833" w:rsidRDefault="00F7273F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7273F" w:rsidRPr="00A36833" w:rsidRDefault="00F7273F" w:rsidP="00F7273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 xml:space="preserve">*timescale will depend on global </w:t>
            </w:r>
            <w:proofErr w:type="spellStart"/>
            <w:r w:rsidRPr="00A36833">
              <w:rPr>
                <w:rFonts w:ascii="Comic Sans MS" w:hAnsi="Comic Sans MS"/>
                <w:sz w:val="18"/>
                <w:szCs w:val="18"/>
              </w:rPr>
              <w:t>covid</w:t>
            </w:r>
            <w:proofErr w:type="spellEnd"/>
            <w:r w:rsidRPr="00A36833">
              <w:rPr>
                <w:rFonts w:ascii="Comic Sans MS" w:hAnsi="Comic Sans MS"/>
                <w:sz w:val="18"/>
                <w:szCs w:val="18"/>
              </w:rPr>
              <w:t xml:space="preserve"> restrictions</w:t>
            </w:r>
          </w:p>
        </w:tc>
        <w:tc>
          <w:tcPr>
            <w:tcW w:w="2652" w:type="dxa"/>
          </w:tcPr>
          <w:p w:rsidR="00BF58CC" w:rsidRPr="00A36833" w:rsidRDefault="00F7273F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NA</w:t>
            </w:r>
          </w:p>
        </w:tc>
        <w:tc>
          <w:tcPr>
            <w:tcW w:w="1463" w:type="dxa"/>
          </w:tcPr>
          <w:p w:rsidR="00BF58CC" w:rsidRPr="00A36833" w:rsidRDefault="00055428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KW</w:t>
            </w:r>
          </w:p>
        </w:tc>
        <w:tc>
          <w:tcPr>
            <w:tcW w:w="1426" w:type="dxa"/>
          </w:tcPr>
          <w:p w:rsidR="007906EA" w:rsidRPr="00A36833" w:rsidRDefault="007906EA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3" w:type="dxa"/>
          </w:tcPr>
          <w:p w:rsidR="00BF58CC" w:rsidRPr="00A36833" w:rsidRDefault="00BF58CC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F58CC" w:rsidRPr="00A36833" w:rsidTr="00A36833">
        <w:tc>
          <w:tcPr>
            <w:tcW w:w="1728" w:type="dxa"/>
          </w:tcPr>
          <w:p w:rsidR="00BF58CC" w:rsidRPr="00A36833" w:rsidRDefault="00012B27" w:rsidP="004766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*To complete another </w:t>
            </w:r>
            <w:r w:rsidR="004766E3" w:rsidRPr="00A36833">
              <w:rPr>
                <w:rFonts w:ascii="Comic Sans MS" w:hAnsi="Comic Sans MS"/>
                <w:sz w:val="18"/>
                <w:szCs w:val="18"/>
              </w:rPr>
              <w:t>launch of the schools chosen SDG pledges to the pupils and wider community</w:t>
            </w:r>
          </w:p>
        </w:tc>
        <w:tc>
          <w:tcPr>
            <w:tcW w:w="1800" w:type="dxa"/>
          </w:tcPr>
          <w:p w:rsidR="00BF58CC" w:rsidRPr="00A36833" w:rsidRDefault="00012B27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Whole school community aware </w:t>
            </w:r>
            <w:r w:rsidR="004766E3" w:rsidRPr="00A36833">
              <w:rPr>
                <w:rFonts w:ascii="Comic Sans MS" w:hAnsi="Comic Sans MS"/>
                <w:sz w:val="18"/>
                <w:szCs w:val="18"/>
              </w:rPr>
              <w:t>of and given the opportunity to support our efforts.</w:t>
            </w:r>
          </w:p>
          <w:p w:rsidR="004766E3" w:rsidRPr="00A36833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lastRenderedPageBreak/>
              <w:t>Positive press coverage for the school.</w:t>
            </w:r>
          </w:p>
        </w:tc>
        <w:tc>
          <w:tcPr>
            <w:tcW w:w="1789" w:type="dxa"/>
          </w:tcPr>
          <w:p w:rsidR="00BF58CC" w:rsidRPr="00A36833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lastRenderedPageBreak/>
              <w:t>Hold launch assembly and letter to parents.</w:t>
            </w:r>
          </w:p>
          <w:p w:rsidR="004766E3" w:rsidRPr="00A36833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4766E3" w:rsidRPr="00A36833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Write article for Blackmore Vale.</w:t>
            </w:r>
          </w:p>
        </w:tc>
        <w:tc>
          <w:tcPr>
            <w:tcW w:w="1873" w:type="dxa"/>
          </w:tcPr>
          <w:p w:rsidR="00BF58CC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LG</w:t>
            </w:r>
            <w:r w:rsidR="00A36833">
              <w:rPr>
                <w:rFonts w:ascii="Comic Sans MS" w:hAnsi="Comic Sans MS"/>
                <w:sz w:val="18"/>
                <w:szCs w:val="18"/>
              </w:rPr>
              <w:t xml:space="preserve"> Autumn 1</w:t>
            </w:r>
          </w:p>
          <w:p w:rsidR="00A36833" w:rsidRPr="00A36833" w:rsidRDefault="00012B27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Sept 27</w:t>
            </w:r>
            <w:r w:rsidR="00A36833" w:rsidRPr="00A3683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A36833">
              <w:rPr>
                <w:rFonts w:ascii="Comic Sans MS" w:hAnsi="Comic Sans MS"/>
                <w:sz w:val="18"/>
                <w:szCs w:val="18"/>
              </w:rPr>
              <w:t xml:space="preserve"> Assembly</w:t>
            </w:r>
          </w:p>
        </w:tc>
        <w:tc>
          <w:tcPr>
            <w:tcW w:w="2652" w:type="dxa"/>
          </w:tcPr>
          <w:p w:rsidR="00BF58CC" w:rsidRPr="00A36833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Assembly time</w:t>
            </w:r>
          </w:p>
        </w:tc>
        <w:tc>
          <w:tcPr>
            <w:tcW w:w="1463" w:type="dxa"/>
          </w:tcPr>
          <w:p w:rsidR="00BF58CC" w:rsidRPr="00A36833" w:rsidRDefault="004766E3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KW</w:t>
            </w:r>
          </w:p>
        </w:tc>
        <w:tc>
          <w:tcPr>
            <w:tcW w:w="1426" w:type="dxa"/>
          </w:tcPr>
          <w:p w:rsidR="00BF58CC" w:rsidRPr="00A36833" w:rsidRDefault="00BF58CC" w:rsidP="007906E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3" w:type="dxa"/>
          </w:tcPr>
          <w:p w:rsidR="00BF58CC" w:rsidRPr="00A36833" w:rsidRDefault="00BF58CC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F58CC" w:rsidRPr="00A36833" w:rsidTr="00A36833">
        <w:tc>
          <w:tcPr>
            <w:tcW w:w="1728" w:type="dxa"/>
          </w:tcPr>
          <w:p w:rsidR="00BF58CC" w:rsidRPr="00A36833" w:rsidRDefault="00055428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develop Eco Warriors and Global Ambassadors group</w:t>
            </w:r>
          </w:p>
        </w:tc>
        <w:tc>
          <w:tcPr>
            <w:tcW w:w="1800" w:type="dxa"/>
          </w:tcPr>
          <w:p w:rsidR="00BF58CC" w:rsidRPr="00A36833" w:rsidRDefault="00055428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Each SDG has a dedicated group of pupils working on that goal and promoting the agenda to the school and wider community</w:t>
            </w:r>
          </w:p>
        </w:tc>
        <w:tc>
          <w:tcPr>
            <w:tcW w:w="1789" w:type="dxa"/>
          </w:tcPr>
          <w:p w:rsidR="00BF58CC" w:rsidRPr="00A36833" w:rsidRDefault="00055428" w:rsidP="00802AF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group of more able pupils per term to promote the SDG for that term, work on a project and produce an assembly to share</w:t>
            </w:r>
          </w:p>
        </w:tc>
        <w:tc>
          <w:tcPr>
            <w:tcW w:w="1873" w:type="dxa"/>
          </w:tcPr>
          <w:p w:rsidR="004766E3" w:rsidRPr="00A36833" w:rsidRDefault="00055428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One staff member per term starting with JH Eco Warrior group term 1</w:t>
            </w:r>
          </w:p>
        </w:tc>
        <w:tc>
          <w:tcPr>
            <w:tcW w:w="2652" w:type="dxa"/>
          </w:tcPr>
          <w:p w:rsidR="00BF58CC" w:rsidRPr="00A36833" w:rsidRDefault="00055428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Assembly time for sharing purpose and outcomes</w:t>
            </w:r>
          </w:p>
        </w:tc>
        <w:tc>
          <w:tcPr>
            <w:tcW w:w="1463" w:type="dxa"/>
          </w:tcPr>
          <w:p w:rsidR="00BF58CC" w:rsidRPr="00A36833" w:rsidRDefault="00055428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LG and KW</w:t>
            </w:r>
          </w:p>
        </w:tc>
        <w:tc>
          <w:tcPr>
            <w:tcW w:w="1426" w:type="dxa"/>
          </w:tcPr>
          <w:p w:rsidR="00BF58CC" w:rsidRPr="00A36833" w:rsidRDefault="00BF58CC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3" w:type="dxa"/>
          </w:tcPr>
          <w:p w:rsidR="006A6301" w:rsidRPr="00A36833" w:rsidRDefault="006A6301" w:rsidP="00A3201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55428" w:rsidRPr="00A36833" w:rsidTr="00A36833">
        <w:tc>
          <w:tcPr>
            <w:tcW w:w="1728" w:type="dxa"/>
          </w:tcPr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support</w:t>
            </w:r>
            <w:r>
              <w:rPr>
                <w:rFonts w:ascii="Comic Sans MS" w:hAnsi="Comic Sans MS"/>
                <w:sz w:val="18"/>
                <w:szCs w:val="18"/>
              </w:rPr>
              <w:t xml:space="preserve"> SDG learning with visitors to the school</w:t>
            </w:r>
          </w:p>
        </w:tc>
        <w:tc>
          <w:tcPr>
            <w:tcW w:w="1800" w:type="dxa"/>
          </w:tcPr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Support understanding and promote purpose of each SDG and inspire pupils to contribute </w:t>
            </w:r>
          </w:p>
        </w:tc>
        <w:tc>
          <w:tcPr>
            <w:tcW w:w="1789" w:type="dxa"/>
          </w:tcPr>
          <w:p w:rsidR="00055428" w:rsidRPr="00A36833" w:rsidRDefault="00FD2DDC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</w:t>
            </w:r>
            <w:r w:rsidR="00055428">
              <w:rPr>
                <w:rFonts w:ascii="Comic Sans MS" w:hAnsi="Comic Sans MS"/>
                <w:sz w:val="18"/>
                <w:szCs w:val="18"/>
              </w:rPr>
              <w:t>ne visitor per term booked that aligns with the termly SDG</w:t>
            </w:r>
          </w:p>
        </w:tc>
        <w:tc>
          <w:tcPr>
            <w:tcW w:w="1873" w:type="dxa"/>
          </w:tcPr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LG</w:t>
            </w:r>
          </w:p>
        </w:tc>
        <w:tc>
          <w:tcPr>
            <w:tcW w:w="2652" w:type="dxa"/>
          </w:tcPr>
          <w:p w:rsidR="00055428" w:rsidRPr="00A36833" w:rsidRDefault="00FD2DDC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Assembly time</w:t>
            </w:r>
          </w:p>
        </w:tc>
        <w:tc>
          <w:tcPr>
            <w:tcW w:w="1463" w:type="dxa"/>
          </w:tcPr>
          <w:p w:rsidR="00055428" w:rsidRPr="00A36833" w:rsidRDefault="00FD2DDC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KW</w:t>
            </w:r>
          </w:p>
        </w:tc>
        <w:tc>
          <w:tcPr>
            <w:tcW w:w="1426" w:type="dxa"/>
          </w:tcPr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3" w:type="dxa"/>
          </w:tcPr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D2DDC" w:rsidRPr="00A36833" w:rsidTr="00A36833">
        <w:tc>
          <w:tcPr>
            <w:tcW w:w="1728" w:type="dxa"/>
          </w:tcPr>
          <w:p w:rsidR="00FD2DDC" w:rsidRDefault="00FD2DDC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create a Global Learning display</w:t>
            </w:r>
          </w:p>
        </w:tc>
        <w:tc>
          <w:tcPr>
            <w:tcW w:w="1800" w:type="dxa"/>
          </w:tcPr>
          <w:p w:rsidR="00FD2DDC" w:rsidRDefault="00FD2DDC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promote and raise awareness of the work of the school</w:t>
            </w:r>
          </w:p>
        </w:tc>
        <w:tc>
          <w:tcPr>
            <w:tcW w:w="1789" w:type="dxa"/>
          </w:tcPr>
          <w:p w:rsidR="00FD2DDC" w:rsidRDefault="00FD2DDC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>
              <w:rPr>
                <w:rFonts w:ascii="Comic Sans MS" w:hAnsi="Comic Sans MS"/>
                <w:sz w:val="18"/>
                <w:szCs w:val="18"/>
              </w:rPr>
              <w:t>n the hall</w:t>
            </w:r>
          </w:p>
        </w:tc>
        <w:tc>
          <w:tcPr>
            <w:tcW w:w="1873" w:type="dxa"/>
          </w:tcPr>
          <w:p w:rsidR="00FD2DDC" w:rsidRDefault="00FD2DDC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LG and RF</w:t>
            </w:r>
            <w:r>
              <w:rPr>
                <w:rFonts w:ascii="Comic Sans MS" w:hAnsi="Comic Sans MS"/>
                <w:sz w:val="18"/>
                <w:szCs w:val="18"/>
              </w:rPr>
              <w:t xml:space="preserve"> by end Autumn 2</w:t>
            </w:r>
          </w:p>
        </w:tc>
        <w:tc>
          <w:tcPr>
            <w:tcW w:w="2652" w:type="dxa"/>
          </w:tcPr>
          <w:p w:rsidR="00FD2DDC" w:rsidRDefault="00FD2DDC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</w:t>
            </w:r>
          </w:p>
        </w:tc>
        <w:tc>
          <w:tcPr>
            <w:tcW w:w="1463" w:type="dxa"/>
          </w:tcPr>
          <w:p w:rsidR="00FD2DDC" w:rsidRDefault="00FD2DDC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RF</w:t>
            </w:r>
            <w:bookmarkStart w:id="0" w:name="_GoBack"/>
            <w:bookmarkEnd w:id="0"/>
          </w:p>
        </w:tc>
        <w:tc>
          <w:tcPr>
            <w:tcW w:w="1426" w:type="dxa"/>
          </w:tcPr>
          <w:p w:rsidR="00FD2DDC" w:rsidRPr="00A36833" w:rsidRDefault="00FD2DDC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3" w:type="dxa"/>
          </w:tcPr>
          <w:p w:rsidR="00FD2DDC" w:rsidRPr="00A36833" w:rsidRDefault="00FD2DDC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55428" w:rsidRPr="00A36833" w:rsidTr="00A36833">
        <w:tc>
          <w:tcPr>
            <w:tcW w:w="1728" w:type="dxa"/>
          </w:tcPr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 xml:space="preserve">To add Global Learning objectives to long term </w:t>
            </w:r>
            <w:r>
              <w:rPr>
                <w:rFonts w:ascii="Comic Sans MS" w:hAnsi="Comic Sans MS"/>
                <w:sz w:val="18"/>
                <w:szCs w:val="18"/>
              </w:rPr>
              <w:t>planning</w:t>
            </w:r>
          </w:p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*Carried from school closure period</w:t>
            </w:r>
          </w:p>
        </w:tc>
        <w:tc>
          <w:tcPr>
            <w:tcW w:w="1800" w:type="dxa"/>
          </w:tcPr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To ensure coverage and progression across the school</w:t>
            </w:r>
          </w:p>
        </w:tc>
        <w:tc>
          <w:tcPr>
            <w:tcW w:w="1789" w:type="dxa"/>
          </w:tcPr>
          <w:p w:rsidR="00055428" w:rsidRPr="00A36833" w:rsidRDefault="00FD2DDC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055428" w:rsidRPr="00A36833">
              <w:rPr>
                <w:rFonts w:ascii="Comic Sans MS" w:hAnsi="Comic Sans MS"/>
                <w:sz w:val="18"/>
                <w:szCs w:val="18"/>
              </w:rPr>
              <w:t>elect GL objectives to enhance existing taught curriculum.</w:t>
            </w:r>
          </w:p>
        </w:tc>
        <w:tc>
          <w:tcPr>
            <w:tcW w:w="1873" w:type="dxa"/>
          </w:tcPr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 xml:space="preserve">All teaching staff at </w:t>
            </w:r>
            <w:r>
              <w:rPr>
                <w:rFonts w:ascii="Comic Sans MS" w:hAnsi="Comic Sans MS"/>
                <w:sz w:val="18"/>
                <w:szCs w:val="18"/>
              </w:rPr>
              <w:t xml:space="preserve">staff </w:t>
            </w:r>
            <w:r w:rsidRPr="00A36833">
              <w:rPr>
                <w:rFonts w:ascii="Comic Sans MS" w:hAnsi="Comic Sans MS"/>
                <w:sz w:val="18"/>
                <w:szCs w:val="18"/>
              </w:rPr>
              <w:t>meeting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Spring term</w:t>
            </w:r>
          </w:p>
        </w:tc>
        <w:tc>
          <w:tcPr>
            <w:tcW w:w="2652" w:type="dxa"/>
          </w:tcPr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Oxfam curriculum map for Global Learning objectives</w:t>
            </w:r>
          </w:p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Staff meeting time</w:t>
            </w:r>
          </w:p>
        </w:tc>
        <w:tc>
          <w:tcPr>
            <w:tcW w:w="1463" w:type="dxa"/>
          </w:tcPr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36833">
              <w:rPr>
                <w:rFonts w:ascii="Comic Sans MS" w:hAnsi="Comic Sans MS"/>
                <w:sz w:val="18"/>
                <w:szCs w:val="18"/>
              </w:rPr>
              <w:t>LG</w:t>
            </w:r>
          </w:p>
        </w:tc>
        <w:tc>
          <w:tcPr>
            <w:tcW w:w="1426" w:type="dxa"/>
          </w:tcPr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3" w:type="dxa"/>
          </w:tcPr>
          <w:p w:rsidR="00055428" w:rsidRPr="00A36833" w:rsidRDefault="00055428" w:rsidP="0005542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BF58CC" w:rsidRPr="00A36833" w:rsidRDefault="00BF58CC">
      <w:pPr>
        <w:rPr>
          <w:rFonts w:ascii="Comic Sans MS" w:hAnsi="Comic Sans MS"/>
          <w:sz w:val="18"/>
          <w:szCs w:val="18"/>
        </w:rPr>
      </w:pPr>
    </w:p>
    <w:sectPr w:rsidR="00BF58CC" w:rsidRPr="00A36833" w:rsidSect="00AC46A1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8CC" w:rsidRDefault="00BF58CC">
      <w:r>
        <w:separator/>
      </w:r>
    </w:p>
  </w:endnote>
  <w:endnote w:type="continuationSeparator" w:id="0">
    <w:p w:rsidR="00BF58CC" w:rsidRDefault="00BF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CC" w:rsidRDefault="00012B27" w:rsidP="00012B27">
    <w:pPr>
      <w:pStyle w:val="Header"/>
    </w:pPr>
    <w:r>
      <w:t>L Gilham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91BCC">
      <w:t>Sept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8CC" w:rsidRDefault="00BF58CC">
      <w:r>
        <w:separator/>
      </w:r>
    </w:p>
  </w:footnote>
  <w:footnote w:type="continuationSeparator" w:id="0">
    <w:p w:rsidR="00BF58CC" w:rsidRDefault="00BF5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34673"/>
    <w:multiLevelType w:val="hybridMultilevel"/>
    <w:tmpl w:val="0B0E8588"/>
    <w:lvl w:ilvl="0" w:tplc="8C32F8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A1"/>
    <w:rsid w:val="00000898"/>
    <w:rsid w:val="00012B27"/>
    <w:rsid w:val="00012F11"/>
    <w:rsid w:val="00035D4D"/>
    <w:rsid w:val="000414CF"/>
    <w:rsid w:val="00055428"/>
    <w:rsid w:val="00077160"/>
    <w:rsid w:val="000A7F30"/>
    <w:rsid w:val="000D23A2"/>
    <w:rsid w:val="0011319E"/>
    <w:rsid w:val="00117407"/>
    <w:rsid w:val="00141372"/>
    <w:rsid w:val="0016302B"/>
    <w:rsid w:val="00163F33"/>
    <w:rsid w:val="001A450C"/>
    <w:rsid w:val="001A6547"/>
    <w:rsid w:val="001D22B8"/>
    <w:rsid w:val="002033B0"/>
    <w:rsid w:val="00215924"/>
    <w:rsid w:val="00236D6E"/>
    <w:rsid w:val="0024599D"/>
    <w:rsid w:val="00247703"/>
    <w:rsid w:val="002638C5"/>
    <w:rsid w:val="00290010"/>
    <w:rsid w:val="00295C12"/>
    <w:rsid w:val="002A0901"/>
    <w:rsid w:val="002A091A"/>
    <w:rsid w:val="002F3FDF"/>
    <w:rsid w:val="002F70D2"/>
    <w:rsid w:val="002F7489"/>
    <w:rsid w:val="00311193"/>
    <w:rsid w:val="003329B6"/>
    <w:rsid w:val="00350570"/>
    <w:rsid w:val="003569BA"/>
    <w:rsid w:val="00362A80"/>
    <w:rsid w:val="00371226"/>
    <w:rsid w:val="00374BC7"/>
    <w:rsid w:val="003A73C1"/>
    <w:rsid w:val="003B1206"/>
    <w:rsid w:val="003B345C"/>
    <w:rsid w:val="003B54C9"/>
    <w:rsid w:val="003F6924"/>
    <w:rsid w:val="004233A1"/>
    <w:rsid w:val="00424920"/>
    <w:rsid w:val="0043135E"/>
    <w:rsid w:val="00442A3F"/>
    <w:rsid w:val="004766E3"/>
    <w:rsid w:val="00477F4E"/>
    <w:rsid w:val="004928B8"/>
    <w:rsid w:val="004B7495"/>
    <w:rsid w:val="004E3DA2"/>
    <w:rsid w:val="004E6ACA"/>
    <w:rsid w:val="004F2798"/>
    <w:rsid w:val="00512AD5"/>
    <w:rsid w:val="00527970"/>
    <w:rsid w:val="00527CBF"/>
    <w:rsid w:val="0053704B"/>
    <w:rsid w:val="0057613E"/>
    <w:rsid w:val="00576C66"/>
    <w:rsid w:val="005A048F"/>
    <w:rsid w:val="005B1430"/>
    <w:rsid w:val="005C6560"/>
    <w:rsid w:val="005C6FDE"/>
    <w:rsid w:val="005D39BD"/>
    <w:rsid w:val="005D4F27"/>
    <w:rsid w:val="005E243F"/>
    <w:rsid w:val="005E6EE2"/>
    <w:rsid w:val="0062524A"/>
    <w:rsid w:val="00632B3E"/>
    <w:rsid w:val="00667E51"/>
    <w:rsid w:val="006A6301"/>
    <w:rsid w:val="006D410E"/>
    <w:rsid w:val="006F2511"/>
    <w:rsid w:val="0073709A"/>
    <w:rsid w:val="00746A39"/>
    <w:rsid w:val="00750D72"/>
    <w:rsid w:val="007526B0"/>
    <w:rsid w:val="00753C17"/>
    <w:rsid w:val="00781624"/>
    <w:rsid w:val="007906EA"/>
    <w:rsid w:val="00793979"/>
    <w:rsid w:val="00793AE1"/>
    <w:rsid w:val="007C224F"/>
    <w:rsid w:val="007F268B"/>
    <w:rsid w:val="00802AF4"/>
    <w:rsid w:val="00814C95"/>
    <w:rsid w:val="00830CEB"/>
    <w:rsid w:val="00833883"/>
    <w:rsid w:val="00871C7D"/>
    <w:rsid w:val="00883478"/>
    <w:rsid w:val="008B7370"/>
    <w:rsid w:val="008C1E5B"/>
    <w:rsid w:val="008E2348"/>
    <w:rsid w:val="009002F8"/>
    <w:rsid w:val="00921E5B"/>
    <w:rsid w:val="00975753"/>
    <w:rsid w:val="009A286F"/>
    <w:rsid w:val="009A57C6"/>
    <w:rsid w:val="009D3A1A"/>
    <w:rsid w:val="00A32013"/>
    <w:rsid w:val="00A3519B"/>
    <w:rsid w:val="00A36833"/>
    <w:rsid w:val="00A403C5"/>
    <w:rsid w:val="00A534FD"/>
    <w:rsid w:val="00A54FB9"/>
    <w:rsid w:val="00A70155"/>
    <w:rsid w:val="00A77960"/>
    <w:rsid w:val="00A9749F"/>
    <w:rsid w:val="00AC46A1"/>
    <w:rsid w:val="00AC580A"/>
    <w:rsid w:val="00AD19D4"/>
    <w:rsid w:val="00AE07B3"/>
    <w:rsid w:val="00AE6B9B"/>
    <w:rsid w:val="00AF3CBF"/>
    <w:rsid w:val="00B10C05"/>
    <w:rsid w:val="00B1662D"/>
    <w:rsid w:val="00B47568"/>
    <w:rsid w:val="00B54954"/>
    <w:rsid w:val="00B64E9C"/>
    <w:rsid w:val="00B74FF0"/>
    <w:rsid w:val="00B85B94"/>
    <w:rsid w:val="00B91BCC"/>
    <w:rsid w:val="00BA7934"/>
    <w:rsid w:val="00BB3274"/>
    <w:rsid w:val="00BB75C0"/>
    <w:rsid w:val="00BE086A"/>
    <w:rsid w:val="00BE5D7B"/>
    <w:rsid w:val="00BF58CC"/>
    <w:rsid w:val="00C038F8"/>
    <w:rsid w:val="00C07FA3"/>
    <w:rsid w:val="00C13889"/>
    <w:rsid w:val="00C41029"/>
    <w:rsid w:val="00C41F5E"/>
    <w:rsid w:val="00C61600"/>
    <w:rsid w:val="00C96E52"/>
    <w:rsid w:val="00CB637D"/>
    <w:rsid w:val="00CD1F7A"/>
    <w:rsid w:val="00CD5F66"/>
    <w:rsid w:val="00CF25DC"/>
    <w:rsid w:val="00CF3321"/>
    <w:rsid w:val="00D16283"/>
    <w:rsid w:val="00D21932"/>
    <w:rsid w:val="00D44DFA"/>
    <w:rsid w:val="00D578B4"/>
    <w:rsid w:val="00D70CA5"/>
    <w:rsid w:val="00D7465D"/>
    <w:rsid w:val="00D8126D"/>
    <w:rsid w:val="00D85174"/>
    <w:rsid w:val="00D911FC"/>
    <w:rsid w:val="00DE0360"/>
    <w:rsid w:val="00E03C77"/>
    <w:rsid w:val="00E128D5"/>
    <w:rsid w:val="00E441AA"/>
    <w:rsid w:val="00E47644"/>
    <w:rsid w:val="00E64108"/>
    <w:rsid w:val="00EB2AF1"/>
    <w:rsid w:val="00EB5F6D"/>
    <w:rsid w:val="00EC7B2B"/>
    <w:rsid w:val="00ED26AA"/>
    <w:rsid w:val="00EF53C7"/>
    <w:rsid w:val="00F176BE"/>
    <w:rsid w:val="00F2175B"/>
    <w:rsid w:val="00F40703"/>
    <w:rsid w:val="00F4490F"/>
    <w:rsid w:val="00F476D3"/>
    <w:rsid w:val="00F531FB"/>
    <w:rsid w:val="00F535E8"/>
    <w:rsid w:val="00F7273F"/>
    <w:rsid w:val="00F7451B"/>
    <w:rsid w:val="00F770EB"/>
    <w:rsid w:val="00F92C4F"/>
    <w:rsid w:val="00F957CF"/>
    <w:rsid w:val="00FA016B"/>
    <w:rsid w:val="00FD2DDC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12036"/>
  <w15:docId w15:val="{565ED7B5-44E2-4977-B34E-A6888901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C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46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5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69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580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F69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580A"/>
    <w:rPr>
      <w:rFonts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F7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Development Plan: RE and Global Learning</vt:lpstr>
    </vt:vector>
  </TitlesOfParts>
  <Company>Branksome Heath Middle School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Development Plan: RE and Global Learning</dc:title>
  <dc:subject/>
  <dc:creator>laptop</dc:creator>
  <cp:keywords/>
  <dc:description/>
  <cp:lastModifiedBy>lgilham</cp:lastModifiedBy>
  <cp:revision>2</cp:revision>
  <cp:lastPrinted>2017-01-20T17:22:00Z</cp:lastPrinted>
  <dcterms:created xsi:type="dcterms:W3CDTF">2021-09-23T17:46:00Z</dcterms:created>
  <dcterms:modified xsi:type="dcterms:W3CDTF">2021-09-23T17:46:00Z</dcterms:modified>
</cp:coreProperties>
</file>